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13" w:rsidRPr="00665357" w:rsidRDefault="00665357" w:rsidP="007369A0">
      <w:pPr>
        <w:tabs>
          <w:tab w:val="right" w:pos="9026"/>
        </w:tabs>
        <w:rPr>
          <w:rFonts w:ascii="Bell MT" w:hAnsi="Bell MT"/>
          <w:color w:val="002060"/>
          <w:sz w:val="48"/>
          <w:szCs w:val="48"/>
        </w:rPr>
      </w:pPr>
      <w:r w:rsidRPr="00665357">
        <w:rPr>
          <w:rFonts w:cs="B Nazanin"/>
          <w:noProof/>
          <w:color w:val="000080"/>
          <w:sz w:val="48"/>
          <w:szCs w:val="48"/>
          <w:rtl/>
        </w:rPr>
        <w:drawing>
          <wp:inline distT="0" distB="0" distL="0" distR="0">
            <wp:extent cx="933450" cy="1114425"/>
            <wp:effectExtent l="19050" t="0" r="0" b="0"/>
            <wp:docPr id="4" name="il_fi" descr="iust_arm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ust_arm-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color w:val="000080"/>
          <w:sz w:val="48"/>
          <w:szCs w:val="48"/>
        </w:rPr>
        <w:tab/>
      </w:r>
      <w:r w:rsidR="0099507E" w:rsidRPr="00D22B74">
        <w:rPr>
          <w:rFonts w:ascii="Bell MT" w:hAnsi="Bell MT" w:cs="B Nazanin"/>
          <w:color w:val="000080"/>
          <w:sz w:val="40"/>
          <w:szCs w:val="40"/>
        </w:rPr>
        <w:t>Course Outline</w:t>
      </w:r>
      <w:r w:rsidR="007D1932">
        <w:rPr>
          <w:rFonts w:ascii="Bell MT" w:hAnsi="Bell MT"/>
          <w:color w:val="002060"/>
          <w:sz w:val="48"/>
          <w:szCs w:val="48"/>
        </w:rPr>
        <w:t xml:space="preserve"> </w:t>
      </w:r>
      <w:r w:rsidR="007369A0">
        <w:rPr>
          <w:rFonts w:ascii="Bell MT" w:hAnsi="Bell MT"/>
          <w:sz w:val="48"/>
          <w:szCs w:val="48"/>
        </w:rPr>
        <w:t>MCDM</w:t>
      </w:r>
    </w:p>
    <w:tbl>
      <w:tblPr>
        <w:tblStyle w:val="TableGrid"/>
        <w:bidiVisual/>
        <w:tblW w:w="10065" w:type="dxa"/>
        <w:tblInd w:w="-505" w:type="dxa"/>
        <w:tblLook w:val="04A0" w:firstRow="1" w:lastRow="0" w:firstColumn="1" w:lastColumn="0" w:noHBand="0" w:noVBand="1"/>
      </w:tblPr>
      <w:tblGrid>
        <w:gridCol w:w="6804"/>
        <w:gridCol w:w="2532"/>
        <w:gridCol w:w="729"/>
      </w:tblGrid>
      <w:tr w:rsidR="00342C56" w:rsidRPr="007171F2" w:rsidTr="00665357">
        <w:tc>
          <w:tcPr>
            <w:tcW w:w="10065" w:type="dxa"/>
            <w:gridSpan w:val="3"/>
          </w:tcPr>
          <w:p w:rsidR="00342C56" w:rsidRPr="00E442EB" w:rsidRDefault="00FF4413" w:rsidP="007369A0">
            <w:pPr>
              <w:bidi w:val="0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Title</w:t>
            </w:r>
            <w:r w:rsidR="007D1932" w:rsidRPr="007D1932">
              <w:rPr>
                <w:rFonts w:asciiTheme="majorBidi" w:hAnsiTheme="majorBidi" w:cstheme="majorBidi"/>
              </w:rPr>
              <w:t xml:space="preserve">: </w:t>
            </w:r>
            <w:r w:rsidR="007369A0">
              <w:rPr>
                <w:rFonts w:asciiTheme="majorBidi" w:hAnsiTheme="majorBidi" w:cstheme="majorBidi"/>
              </w:rPr>
              <w:t>Multiple Criteria Decision Making (MCDM)</w:t>
            </w:r>
          </w:p>
        </w:tc>
      </w:tr>
      <w:tr w:rsidR="000E0B5C" w:rsidTr="00665357">
        <w:trPr>
          <w:trHeight w:val="717"/>
        </w:trPr>
        <w:tc>
          <w:tcPr>
            <w:tcW w:w="10065" w:type="dxa"/>
            <w:gridSpan w:val="3"/>
          </w:tcPr>
          <w:p w:rsidR="002C6478" w:rsidRPr="00E442EB" w:rsidRDefault="00D34C88" w:rsidP="002C6478">
            <w:pPr>
              <w:bidi w:val="0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Lecturer</w:t>
            </w:r>
            <w:r w:rsidR="002C6478" w:rsidRPr="00E442EB">
              <w:rPr>
                <w:rFonts w:asciiTheme="majorBidi" w:hAnsiTheme="majorBidi" w:cstheme="majorBidi"/>
                <w:color w:val="000080"/>
              </w:rPr>
              <w:t xml:space="preserve">: </w:t>
            </w:r>
            <w:r w:rsidR="002C6478" w:rsidRPr="00E442EB">
              <w:rPr>
                <w:rFonts w:asciiTheme="majorBidi" w:hAnsiTheme="majorBidi" w:cstheme="majorBidi"/>
              </w:rPr>
              <w:t>M.R. Gholamian</w:t>
            </w:r>
            <w:r w:rsidR="00E442EB">
              <w:rPr>
                <w:rFonts w:asciiTheme="majorBidi" w:hAnsiTheme="majorBidi" w:cstheme="majorBidi"/>
                <w:color w:val="000080"/>
              </w:rPr>
              <w:tab/>
            </w:r>
            <w:r w:rsidR="00E442EB">
              <w:rPr>
                <w:rFonts w:asciiTheme="majorBidi" w:hAnsiTheme="majorBidi" w:cstheme="majorBidi"/>
                <w:color w:val="000080"/>
              </w:rPr>
              <w:tab/>
              <w:t>Tel</w:t>
            </w:r>
            <w:r w:rsidR="007969CF" w:rsidRPr="00E442EB">
              <w:rPr>
                <w:rFonts w:asciiTheme="majorBidi" w:hAnsiTheme="majorBidi" w:cstheme="majorBidi"/>
                <w:color w:val="000080"/>
              </w:rPr>
              <w:t xml:space="preserve">: </w:t>
            </w:r>
            <w:r w:rsidR="002C6478" w:rsidRPr="00E442EB">
              <w:rPr>
                <w:rFonts w:asciiTheme="majorBidi" w:hAnsiTheme="majorBidi" w:cstheme="majorBidi"/>
              </w:rPr>
              <w:t>5067</w:t>
            </w:r>
            <w:r w:rsidR="007969CF" w:rsidRPr="00E442EB">
              <w:rPr>
                <w:rFonts w:asciiTheme="majorBidi" w:hAnsiTheme="majorBidi" w:cstheme="majorBidi"/>
                <w:color w:val="000080"/>
              </w:rPr>
              <w:tab/>
              <w:t xml:space="preserve">                            </w:t>
            </w:r>
          </w:p>
          <w:p w:rsidR="000E0B5C" w:rsidRPr="00E442EB" w:rsidRDefault="007969CF" w:rsidP="002C6478">
            <w:pPr>
              <w:tabs>
                <w:tab w:val="left" w:pos="1245"/>
                <w:tab w:val="left" w:pos="2694"/>
                <w:tab w:val="right" w:pos="9849"/>
              </w:tabs>
              <w:bidi w:val="0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e-Mail:</w:t>
            </w:r>
            <w:r w:rsidR="002C6478" w:rsidRPr="00E442EB">
              <w:rPr>
                <w:rFonts w:asciiTheme="majorBidi" w:hAnsiTheme="majorBidi" w:cstheme="majorBidi"/>
                <w:color w:val="000080"/>
              </w:rPr>
              <w:t xml:space="preserve"> </w:t>
            </w:r>
            <w:hyperlink r:id="rId8" w:history="1">
              <w:r w:rsidR="002C6478" w:rsidRPr="00E442EB">
                <w:rPr>
                  <w:rStyle w:val="Hyperlink"/>
                  <w:rFonts w:asciiTheme="majorBidi" w:hAnsiTheme="majorBidi" w:cstheme="majorBidi"/>
                </w:rPr>
                <w:t>Gholamian@iust.ac.ir</w:t>
              </w:r>
            </w:hyperlink>
            <w:r w:rsidR="002C6478" w:rsidRPr="00E442EB">
              <w:rPr>
                <w:rFonts w:asciiTheme="majorBidi" w:hAnsiTheme="majorBidi" w:cstheme="majorBidi"/>
                <w:color w:val="000080"/>
              </w:rPr>
              <w:t xml:space="preserve">   </w:t>
            </w:r>
            <w:r w:rsidR="00C949E0" w:rsidRPr="00E442EB">
              <w:rPr>
                <w:rFonts w:asciiTheme="majorBidi" w:hAnsiTheme="majorBidi" w:cstheme="majorBidi"/>
                <w:color w:val="000080"/>
              </w:rPr>
              <w:t>Department:</w:t>
            </w:r>
            <w:r w:rsidR="002C6478" w:rsidRPr="00E442EB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2C6478" w:rsidRPr="00E442EB">
              <w:rPr>
                <w:rFonts w:asciiTheme="majorBidi" w:hAnsiTheme="majorBidi" w:cstheme="majorBidi"/>
              </w:rPr>
              <w:t>Industrial Engineering</w:t>
            </w:r>
          </w:p>
        </w:tc>
      </w:tr>
      <w:tr w:rsidR="00342C56" w:rsidTr="00665357">
        <w:tc>
          <w:tcPr>
            <w:tcW w:w="10065" w:type="dxa"/>
            <w:gridSpan w:val="3"/>
          </w:tcPr>
          <w:p w:rsidR="00342C56" w:rsidRPr="00E442EB" w:rsidRDefault="00342C56" w:rsidP="00342C56">
            <w:pPr>
              <w:jc w:val="right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Prerequisite</w:t>
            </w:r>
          </w:p>
          <w:p w:rsidR="007171F2" w:rsidRPr="00E442EB" w:rsidRDefault="00035236" w:rsidP="00342C5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</w:t>
            </w:r>
          </w:p>
        </w:tc>
      </w:tr>
      <w:tr w:rsidR="007171F2" w:rsidTr="00064A1D">
        <w:trPr>
          <w:trHeight w:val="466"/>
        </w:trPr>
        <w:tc>
          <w:tcPr>
            <w:tcW w:w="10065" w:type="dxa"/>
            <w:gridSpan w:val="3"/>
          </w:tcPr>
          <w:p w:rsidR="007171F2" w:rsidRPr="00E442EB" w:rsidRDefault="007171F2" w:rsidP="007369A0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Overview</w:t>
            </w:r>
            <w:r w:rsidR="00E442EB">
              <w:rPr>
                <w:rFonts w:asciiTheme="majorBidi" w:hAnsiTheme="majorBidi" w:cstheme="majorBidi"/>
                <w:color w:val="000080"/>
              </w:rPr>
              <w:t xml:space="preserve"> </w:t>
            </w:r>
            <w:r w:rsidR="00035236">
              <w:rPr>
                <w:rFonts w:asciiTheme="majorBidi" w:hAnsiTheme="majorBidi" w:cstheme="majorBidi"/>
              </w:rPr>
              <w:t>Main</w:t>
            </w:r>
            <w:r w:rsidR="00E442EB">
              <w:rPr>
                <w:rFonts w:asciiTheme="majorBidi" w:hAnsiTheme="majorBidi" w:cstheme="majorBidi"/>
              </w:rPr>
              <w:t xml:space="preserve">; </w:t>
            </w:r>
            <w:r w:rsidR="007D1932">
              <w:rPr>
                <w:rFonts w:asciiTheme="majorBidi" w:hAnsiTheme="majorBidi" w:cstheme="majorBidi"/>
              </w:rPr>
              <w:t xml:space="preserve">Master of </w:t>
            </w:r>
            <w:r w:rsidR="007369A0">
              <w:rPr>
                <w:rFonts w:asciiTheme="majorBidi" w:hAnsiTheme="majorBidi" w:cstheme="majorBidi"/>
              </w:rPr>
              <w:t>Industrial</w:t>
            </w:r>
            <w:r w:rsidR="007D1932">
              <w:rPr>
                <w:rFonts w:asciiTheme="majorBidi" w:hAnsiTheme="majorBidi" w:cstheme="majorBidi"/>
              </w:rPr>
              <w:t xml:space="preserve"> </w:t>
            </w:r>
            <w:r w:rsidR="00035236">
              <w:rPr>
                <w:rFonts w:asciiTheme="majorBidi" w:hAnsiTheme="majorBidi" w:cstheme="majorBidi"/>
              </w:rPr>
              <w:t>E</w:t>
            </w:r>
            <w:r w:rsidR="007D1932">
              <w:rPr>
                <w:rFonts w:asciiTheme="majorBidi" w:hAnsiTheme="majorBidi" w:cstheme="majorBidi"/>
              </w:rPr>
              <w:t>ngineering:</w:t>
            </w:r>
            <w:r w:rsidR="007369A0">
              <w:rPr>
                <w:rFonts w:asciiTheme="majorBidi" w:hAnsiTheme="majorBidi" w:cstheme="majorBidi"/>
              </w:rPr>
              <w:t xml:space="preserve"> Socio-economics System Engineering</w:t>
            </w:r>
            <w:r w:rsidR="00F17CE6">
              <w:rPr>
                <w:rFonts w:asciiTheme="majorBidi" w:hAnsiTheme="majorBidi" w:cstheme="majorBidi"/>
              </w:rPr>
              <w:t xml:space="preserve"> (e-learning)</w:t>
            </w:r>
            <w:r w:rsidR="007369A0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7171F2" w:rsidRPr="00E442EB" w:rsidRDefault="007171F2" w:rsidP="00857E64">
            <w:pPr>
              <w:jc w:val="center"/>
              <w:rPr>
                <w:rFonts w:asciiTheme="majorBidi" w:hAnsiTheme="majorBidi" w:cstheme="majorBidi" w:hint="cs"/>
                <w:rtl/>
              </w:rPr>
            </w:pPr>
          </w:p>
        </w:tc>
      </w:tr>
      <w:tr w:rsidR="007171F2" w:rsidTr="00665357">
        <w:trPr>
          <w:trHeight w:val="1124"/>
        </w:trPr>
        <w:tc>
          <w:tcPr>
            <w:tcW w:w="10065" w:type="dxa"/>
            <w:gridSpan w:val="3"/>
          </w:tcPr>
          <w:p w:rsidR="007171F2" w:rsidRPr="00E442EB" w:rsidRDefault="00B63A3D" w:rsidP="007D1932">
            <w:pPr>
              <w:tabs>
                <w:tab w:val="left" w:pos="6459"/>
              </w:tabs>
              <w:bidi w:val="0"/>
              <w:jc w:val="both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Goal</w:t>
            </w:r>
          </w:p>
          <w:p w:rsidR="007171F2" w:rsidRPr="00E442EB" w:rsidRDefault="007369A0" w:rsidP="007369A0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7369A0">
              <w:rPr>
                <w:rFonts w:asciiTheme="majorBidi" w:hAnsiTheme="majorBidi" w:cstheme="majorBidi"/>
              </w:rPr>
              <w:t xml:space="preserve">The purpose of this course, </w:t>
            </w:r>
            <w:r>
              <w:rPr>
                <w:rFonts w:asciiTheme="majorBidi" w:hAnsiTheme="majorBidi" w:cstheme="majorBidi"/>
              </w:rPr>
              <w:t xml:space="preserve">is an introduction </w:t>
            </w:r>
            <w:r w:rsidRPr="007369A0">
              <w:rPr>
                <w:rFonts w:asciiTheme="majorBidi" w:hAnsiTheme="majorBidi" w:cstheme="majorBidi"/>
              </w:rPr>
              <w:t>with the concepts, tools and techniques of decision</w:t>
            </w:r>
            <w:r>
              <w:rPr>
                <w:rFonts w:asciiTheme="majorBidi" w:hAnsiTheme="majorBidi" w:cstheme="majorBidi"/>
              </w:rPr>
              <w:t xml:space="preserve"> making under multiple criteria</w:t>
            </w:r>
            <w:r w:rsidRPr="007369A0">
              <w:rPr>
                <w:rFonts w:asciiTheme="majorBidi" w:hAnsiTheme="majorBidi" w:cstheme="majorBidi"/>
              </w:rPr>
              <w:t>. The course consists of two main parts. In the first part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7369A0">
              <w:rPr>
                <w:rFonts w:asciiTheme="majorBidi" w:hAnsiTheme="majorBidi" w:cstheme="majorBidi"/>
              </w:rPr>
              <w:t>the multi-</w:t>
            </w:r>
            <w:r>
              <w:rPr>
                <w:rFonts w:asciiTheme="majorBidi" w:hAnsiTheme="majorBidi" w:cstheme="majorBidi"/>
              </w:rPr>
              <w:t>attribute</w:t>
            </w:r>
            <w:r w:rsidRPr="007369A0">
              <w:rPr>
                <w:rFonts w:asciiTheme="majorBidi" w:hAnsiTheme="majorBidi" w:cstheme="majorBidi"/>
              </w:rPr>
              <w:t xml:space="preserve"> decision making techniques and tools are introduced. In particular, the AHP method is discussed in detail. The second part introduces multi-objective operational research models and methods f</w:t>
            </w:r>
            <w:r>
              <w:rPr>
                <w:rFonts w:asciiTheme="majorBidi" w:hAnsiTheme="majorBidi" w:cstheme="majorBidi"/>
              </w:rPr>
              <w:t>or their solution are explained</w:t>
            </w:r>
            <w:r w:rsidRPr="007369A0">
              <w:rPr>
                <w:rFonts w:asciiTheme="majorBidi" w:hAnsiTheme="majorBidi" w:cstheme="majorBidi"/>
              </w:rPr>
              <w:t>.</w:t>
            </w:r>
          </w:p>
        </w:tc>
      </w:tr>
      <w:tr w:rsidR="00B63A3D" w:rsidTr="00665357">
        <w:trPr>
          <w:trHeight w:val="1124"/>
        </w:trPr>
        <w:tc>
          <w:tcPr>
            <w:tcW w:w="10065" w:type="dxa"/>
            <w:gridSpan w:val="3"/>
          </w:tcPr>
          <w:p w:rsidR="00B63A3D" w:rsidRPr="00E442EB" w:rsidRDefault="00B63A3D" w:rsidP="007171F2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Objectives</w:t>
            </w:r>
          </w:p>
          <w:p w:rsidR="00B63A3D" w:rsidRPr="00E442EB" w:rsidRDefault="00B63A3D" w:rsidP="007171F2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 xml:space="preserve">                    </w:t>
            </w:r>
          </w:p>
          <w:p w:rsidR="00B63A3D" w:rsidRPr="00E442EB" w:rsidRDefault="00B63A3D" w:rsidP="00E442EB">
            <w:pPr>
              <w:tabs>
                <w:tab w:val="left" w:pos="6459"/>
              </w:tabs>
              <w:bidi w:val="0"/>
              <w:jc w:val="both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Knowledge or Comprehension Objectives</w:t>
            </w:r>
          </w:p>
          <w:p w:rsidR="009274BE" w:rsidRPr="00E442EB" w:rsidRDefault="00E442EB" w:rsidP="007369A0">
            <w:pPr>
              <w:pStyle w:val="ListParagraph"/>
              <w:numPr>
                <w:ilvl w:val="0"/>
                <w:numId w:val="1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 w:rsidRPr="00E442EB">
              <w:rPr>
                <w:rFonts w:asciiTheme="majorBidi" w:hAnsiTheme="majorBidi" w:cstheme="majorBidi"/>
              </w:rPr>
              <w:t xml:space="preserve">Introduction to </w:t>
            </w:r>
            <w:r w:rsidR="007369A0">
              <w:rPr>
                <w:rFonts w:asciiTheme="majorBidi" w:hAnsiTheme="majorBidi" w:cstheme="majorBidi"/>
              </w:rPr>
              <w:t>MCDM Concepts</w:t>
            </w:r>
          </w:p>
          <w:p w:rsidR="00E442EB" w:rsidRDefault="00E442EB" w:rsidP="007369A0">
            <w:pPr>
              <w:pStyle w:val="ListParagraph"/>
              <w:numPr>
                <w:ilvl w:val="0"/>
                <w:numId w:val="1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to </w:t>
            </w:r>
            <w:r w:rsidR="007369A0">
              <w:rPr>
                <w:rFonts w:asciiTheme="majorBidi" w:hAnsiTheme="majorBidi" w:cstheme="majorBidi"/>
              </w:rPr>
              <w:t>Group Decision Making</w:t>
            </w:r>
          </w:p>
          <w:p w:rsidR="00B63A3D" w:rsidRPr="00E442EB" w:rsidRDefault="00B63A3D" w:rsidP="00E442EB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  <w:rtl/>
              </w:rPr>
            </w:pPr>
          </w:p>
          <w:p w:rsidR="00B63A3D" w:rsidRPr="00E442EB" w:rsidRDefault="00665357" w:rsidP="00E442EB">
            <w:pPr>
              <w:tabs>
                <w:tab w:val="left" w:pos="6459"/>
              </w:tabs>
              <w:bidi w:val="0"/>
              <w:jc w:val="both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S</w:t>
            </w:r>
            <w:r w:rsidR="00B63A3D" w:rsidRPr="00E442EB">
              <w:rPr>
                <w:rFonts w:asciiTheme="majorBidi" w:hAnsiTheme="majorBidi" w:cstheme="majorBidi"/>
                <w:color w:val="000080"/>
              </w:rPr>
              <w:t>kills Objectives</w:t>
            </w:r>
          </w:p>
          <w:p w:rsidR="00BE41E9" w:rsidRDefault="007369A0" w:rsidP="007369A0">
            <w:pPr>
              <w:pStyle w:val="ListParagraph"/>
              <w:numPr>
                <w:ilvl w:val="0"/>
                <w:numId w:val="2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Using the Tools and Techniques of MADM</w:t>
            </w:r>
          </w:p>
          <w:p w:rsidR="007369A0" w:rsidRDefault="007369A0" w:rsidP="007369A0">
            <w:pPr>
              <w:pStyle w:val="ListParagraph"/>
              <w:numPr>
                <w:ilvl w:val="0"/>
                <w:numId w:val="2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Modeling and Solving of MODM problems</w:t>
            </w:r>
          </w:p>
          <w:p w:rsidR="007369A0" w:rsidRDefault="007369A0" w:rsidP="007369A0">
            <w:pPr>
              <w:pStyle w:val="ListParagraph"/>
              <w:numPr>
                <w:ilvl w:val="0"/>
                <w:numId w:val="2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Using the Structural Modeling</w:t>
            </w:r>
          </w:p>
          <w:p w:rsidR="007369A0" w:rsidRPr="00E442EB" w:rsidRDefault="00B7429A" w:rsidP="007369A0">
            <w:pPr>
              <w:pStyle w:val="ListParagraph"/>
              <w:numPr>
                <w:ilvl w:val="0"/>
                <w:numId w:val="2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Productivity Measurement by</w:t>
            </w:r>
            <w:r w:rsidR="007369A0">
              <w:rPr>
                <w:rFonts w:asciiTheme="majorBidi" w:hAnsiTheme="majorBidi" w:cstheme="majorBidi"/>
              </w:rPr>
              <w:t xml:space="preserve"> DEA</w:t>
            </w:r>
          </w:p>
          <w:p w:rsidR="00B63A3D" w:rsidRPr="00E442EB" w:rsidRDefault="00B63A3D" w:rsidP="00E442EB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</w:p>
          <w:p w:rsidR="009274BE" w:rsidRPr="00E442EB" w:rsidRDefault="00B56E97" w:rsidP="00E442EB">
            <w:pPr>
              <w:tabs>
                <w:tab w:val="left" w:pos="6459"/>
              </w:tabs>
              <w:bidi w:val="0"/>
              <w:jc w:val="both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Attitude Objectives</w:t>
            </w:r>
          </w:p>
          <w:p w:rsidR="0065151D" w:rsidRPr="00E442EB" w:rsidRDefault="00E442EB" w:rsidP="00B7429A">
            <w:pPr>
              <w:pStyle w:val="ListParagraph"/>
              <w:numPr>
                <w:ilvl w:val="0"/>
                <w:numId w:val="3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 w:rsidRPr="00E442EB">
              <w:rPr>
                <w:rFonts w:ascii="Tahoma" w:hAnsi="Tahoma" w:cs="Tahoma"/>
                <w:sz w:val="20"/>
                <w:szCs w:val="20"/>
              </w:rPr>
              <w:t xml:space="preserve">Understand </w:t>
            </w:r>
            <w:r w:rsidR="00BE41E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B7429A">
              <w:rPr>
                <w:rFonts w:ascii="Tahoma" w:hAnsi="Tahoma" w:cs="Tahoma"/>
                <w:sz w:val="20"/>
                <w:szCs w:val="20"/>
              </w:rPr>
              <w:t>logic of MADM Methods</w:t>
            </w:r>
          </w:p>
          <w:p w:rsidR="00E442EB" w:rsidRDefault="00E442EB" w:rsidP="00B7429A">
            <w:pPr>
              <w:pStyle w:val="ListParagraph"/>
              <w:numPr>
                <w:ilvl w:val="0"/>
                <w:numId w:val="3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Understand </w:t>
            </w:r>
            <w:r w:rsidR="00BE41E9">
              <w:rPr>
                <w:rFonts w:asciiTheme="majorBidi" w:hAnsiTheme="majorBidi" w:cstheme="majorBidi"/>
              </w:rPr>
              <w:t xml:space="preserve">the </w:t>
            </w:r>
            <w:r w:rsidR="00B7429A">
              <w:rPr>
                <w:rFonts w:asciiTheme="majorBidi" w:hAnsiTheme="majorBidi" w:cstheme="majorBidi"/>
              </w:rPr>
              <w:t>Optimality Concept in MODM</w:t>
            </w:r>
          </w:p>
          <w:p w:rsidR="00C949E0" w:rsidRPr="00E442EB" w:rsidRDefault="00C949E0" w:rsidP="00BE41E9">
            <w:pPr>
              <w:tabs>
                <w:tab w:val="left" w:pos="6459"/>
              </w:tabs>
              <w:rPr>
                <w:rFonts w:asciiTheme="majorBidi" w:hAnsiTheme="majorBidi" w:cstheme="majorBidi"/>
                <w:color w:val="000080"/>
                <w:rtl/>
              </w:rPr>
            </w:pPr>
          </w:p>
          <w:p w:rsidR="00B63A3D" w:rsidRPr="00E442EB" w:rsidRDefault="00B63A3D" w:rsidP="007171F2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 xml:space="preserve"> </w:t>
            </w:r>
          </w:p>
        </w:tc>
      </w:tr>
      <w:tr w:rsidR="00BC3C9B" w:rsidTr="0065151D">
        <w:trPr>
          <w:trHeight w:val="983"/>
        </w:trPr>
        <w:tc>
          <w:tcPr>
            <w:tcW w:w="10065" w:type="dxa"/>
            <w:gridSpan w:val="3"/>
          </w:tcPr>
          <w:p w:rsidR="00BC3C9B" w:rsidRPr="00E442EB" w:rsidRDefault="00BC3C9B" w:rsidP="00BC3C9B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Materials</w:t>
            </w:r>
          </w:p>
          <w:p w:rsidR="00BC3C9B" w:rsidRPr="00B7429A" w:rsidRDefault="00B7429A" w:rsidP="00B7429A">
            <w:pPr>
              <w:tabs>
                <w:tab w:val="left" w:pos="6459"/>
              </w:tabs>
              <w:bidi w:val="0"/>
              <w:ind w:left="720"/>
              <w:rPr>
                <w:rFonts w:cs="B Roya"/>
              </w:rPr>
            </w:pPr>
            <w:r w:rsidRPr="00B7429A">
              <w:rPr>
                <w:rFonts w:cs="B Roya"/>
              </w:rPr>
              <w:t>Expert Choice</w:t>
            </w:r>
          </w:p>
          <w:p w:rsidR="00B7429A" w:rsidRPr="00B7429A" w:rsidRDefault="00B7429A" w:rsidP="00B7429A">
            <w:pPr>
              <w:tabs>
                <w:tab w:val="left" w:pos="6459"/>
              </w:tabs>
              <w:bidi w:val="0"/>
              <w:ind w:left="720"/>
              <w:rPr>
                <w:rFonts w:asciiTheme="majorBidi" w:hAnsiTheme="majorBidi" w:cstheme="majorBidi"/>
              </w:rPr>
            </w:pPr>
            <w:r w:rsidRPr="00B7429A">
              <w:rPr>
                <w:rFonts w:asciiTheme="majorBidi" w:hAnsiTheme="majorBidi" w:cstheme="majorBidi"/>
              </w:rPr>
              <w:t xml:space="preserve">Super Decision </w:t>
            </w:r>
          </w:p>
          <w:p w:rsidR="00B7429A" w:rsidRPr="00B7429A" w:rsidRDefault="00B7429A" w:rsidP="00B7429A">
            <w:pPr>
              <w:tabs>
                <w:tab w:val="left" w:pos="6459"/>
              </w:tabs>
              <w:bidi w:val="0"/>
              <w:ind w:left="720"/>
              <w:rPr>
                <w:rFonts w:asciiTheme="majorBidi" w:hAnsiTheme="majorBidi" w:cstheme="majorBidi"/>
              </w:rPr>
            </w:pPr>
            <w:r w:rsidRPr="00B7429A">
              <w:rPr>
                <w:rFonts w:asciiTheme="majorBidi" w:hAnsiTheme="majorBidi" w:cstheme="majorBidi"/>
              </w:rPr>
              <w:t>Lingo</w:t>
            </w:r>
          </w:p>
          <w:p w:rsidR="00B7429A" w:rsidRPr="00E442EB" w:rsidRDefault="00B7429A" w:rsidP="00B7429A">
            <w:pPr>
              <w:tabs>
                <w:tab w:val="left" w:pos="6459"/>
              </w:tabs>
              <w:bidi w:val="0"/>
              <w:ind w:left="720"/>
              <w:rPr>
                <w:rFonts w:asciiTheme="majorBidi" w:hAnsiTheme="majorBidi" w:cstheme="majorBidi"/>
                <w:color w:val="000080"/>
              </w:rPr>
            </w:pPr>
            <w:r w:rsidRPr="00B7429A">
              <w:rPr>
                <w:rFonts w:asciiTheme="majorBidi" w:hAnsiTheme="majorBidi" w:cstheme="majorBidi"/>
              </w:rPr>
              <w:t>MATLAB</w:t>
            </w:r>
          </w:p>
        </w:tc>
      </w:tr>
      <w:tr w:rsidR="008206C4" w:rsidTr="007B0487"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Table  of  Contents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Subject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Week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54454F" w:rsidRPr="00A3496B" w:rsidRDefault="00262B7E" w:rsidP="0054454F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Basic Concepts of  Decision Making</w:t>
            </w:r>
          </w:p>
          <w:p w:rsidR="00262B7E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Problem Structuring</w:t>
            </w:r>
          </w:p>
          <w:p w:rsidR="00262B7E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MCDM Categories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262B7E" w:rsidP="0054454F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Basics and Principles of MCDM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54454F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Constructing the Decision Model</w:t>
            </w:r>
          </w:p>
          <w:p w:rsidR="00262B7E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Normalization Method</w:t>
            </w:r>
          </w:p>
          <w:p w:rsidR="00262B7E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Weight Assignment Methods</w:t>
            </w:r>
          </w:p>
          <w:p w:rsidR="00F17CE6" w:rsidRPr="00A3496B" w:rsidRDefault="00F17CE6" w:rsidP="00F17CE6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Preference Modeling</w:t>
            </w:r>
          </w:p>
          <w:p w:rsidR="00262B7E" w:rsidRPr="00A3496B" w:rsidRDefault="00262B7E" w:rsidP="00262B7E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Elementary Methods(Maximin,Maximax, …)</w:t>
            </w:r>
            <w:r w:rsidRPr="00A3496B">
              <w:rPr>
                <w:rFonts w:asciiTheme="majorBidi" w:hAnsiTheme="majorBidi" w:cstheme="majorBidi"/>
                <w:rtl/>
              </w:rPr>
              <w:t xml:space="preserve"> </w:t>
            </w:r>
            <w:r w:rsidRPr="00A3496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262B7E" w:rsidP="00D22B7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Basics of MADM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2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F17CE6" w:rsidRPr="00A3496B" w:rsidRDefault="00F17CE6" w:rsidP="00F17CE6">
            <w:pPr>
              <w:bidi w:val="0"/>
              <w:rPr>
                <w:rFonts w:asciiTheme="majorBidi" w:hAnsiTheme="majorBidi" w:cstheme="majorBidi"/>
                <w:rtl/>
              </w:rPr>
            </w:pPr>
            <w:r w:rsidRPr="00A3496B">
              <w:rPr>
                <w:rFonts w:asciiTheme="majorBidi" w:hAnsiTheme="majorBidi" w:cstheme="majorBidi"/>
              </w:rPr>
              <w:t>MAVT Method</w:t>
            </w:r>
          </w:p>
          <w:p w:rsidR="00F17CE6" w:rsidRPr="00A3496B" w:rsidRDefault="00F17CE6" w:rsidP="00F17CE6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SAW and WP Methods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F17CE6" w:rsidP="00F17CE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MAVT &amp; MAUT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  <w:rtl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3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54454F" w:rsidRPr="00A3496B" w:rsidRDefault="00F17CE6" w:rsidP="0054454F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lastRenderedPageBreak/>
              <w:t>Permutation Ranking Method</w:t>
            </w:r>
          </w:p>
          <w:p w:rsidR="00F17CE6" w:rsidRPr="00A3496B" w:rsidRDefault="00F17CE6" w:rsidP="00F17CE6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MAUT Method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F17CE6" w:rsidP="007B048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MAVT &amp; MAUT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4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4544D1" w:rsidRPr="00A3496B" w:rsidRDefault="00F17CE6" w:rsidP="004544D1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Basics and Principles of</w:t>
            </w:r>
            <w:r w:rsidRPr="00A3496B">
              <w:rPr>
                <w:rFonts w:asciiTheme="majorBidi" w:hAnsiTheme="majorBidi" w:cstheme="majorBidi"/>
              </w:rPr>
              <w:t xml:space="preserve"> AHP</w:t>
            </w:r>
          </w:p>
          <w:p w:rsidR="00F17CE6" w:rsidRPr="00A3496B" w:rsidRDefault="00F17CE6" w:rsidP="00F17CE6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Design Hierarchy and Make Judgments</w:t>
            </w:r>
          </w:p>
          <w:p w:rsidR="00F17CE6" w:rsidRPr="00A3496B" w:rsidRDefault="0048029F" w:rsidP="0048029F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Methods to Calculate Relative Weights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F17CE6" w:rsidP="007B0487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A3496B">
              <w:rPr>
                <w:rFonts w:asciiTheme="majorBidi" w:hAnsiTheme="majorBidi" w:cstheme="majorBidi"/>
              </w:rPr>
              <w:t>AHP Method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5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54454F" w:rsidRPr="00A3496B" w:rsidRDefault="00A3496B" w:rsidP="0054454F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Calculating Total Weights</w:t>
            </w:r>
          </w:p>
          <w:p w:rsidR="00A3496B" w:rsidRPr="00A3496B" w:rsidRDefault="00A3496B" w:rsidP="00A3496B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Measuring Inconsistency</w:t>
            </w:r>
          </w:p>
          <w:p w:rsidR="00A3496B" w:rsidRPr="00A3496B" w:rsidRDefault="00A3496B" w:rsidP="00A3496B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Introduction to "Expert Choice"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48029F" w:rsidP="007B0487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A3496B">
              <w:rPr>
                <w:rFonts w:asciiTheme="majorBidi" w:hAnsiTheme="majorBidi" w:cstheme="majorBidi"/>
              </w:rPr>
              <w:t>AHP Method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6</w:t>
            </w:r>
          </w:p>
        </w:tc>
      </w:tr>
      <w:tr w:rsidR="008206C4" w:rsidTr="007B0487">
        <w:tc>
          <w:tcPr>
            <w:tcW w:w="6804" w:type="dxa"/>
            <w:tcBorders>
              <w:right w:val="single" w:sz="4" w:space="0" w:color="auto"/>
            </w:tcBorders>
          </w:tcPr>
          <w:p w:rsidR="00C862F3" w:rsidRPr="00A3496B" w:rsidRDefault="00A3496B" w:rsidP="00C862F3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ANP Method</w:t>
            </w:r>
          </w:p>
          <w:p w:rsidR="00A3496B" w:rsidRPr="00A3496B" w:rsidRDefault="00A3496B" w:rsidP="00A3496B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Introduction to "Super Decision"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8206C4" w:rsidRPr="00A3496B" w:rsidRDefault="00A3496B" w:rsidP="007B048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AHP Method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206C4" w:rsidRPr="00E442EB" w:rsidRDefault="008206C4" w:rsidP="00D22B74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7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A3496B" w:rsidRPr="00A3496B" w:rsidRDefault="00A3496B" w:rsidP="00A3496B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TOPSIS</w:t>
            </w:r>
            <w:r w:rsidRPr="00A3496B">
              <w:rPr>
                <w:rFonts w:asciiTheme="majorBidi" w:hAnsiTheme="majorBidi" w:cstheme="majorBidi"/>
              </w:rPr>
              <w:t xml:space="preserve"> Method</w:t>
            </w:r>
          </w:p>
          <w:p w:rsidR="00A54C1C" w:rsidRPr="00A3496B" w:rsidRDefault="00A3496B" w:rsidP="00A3496B">
            <w:pPr>
              <w:bidi w:val="0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VIKOR</w:t>
            </w:r>
            <w:r w:rsidRPr="00A3496B">
              <w:rPr>
                <w:rFonts w:asciiTheme="majorBidi" w:hAnsiTheme="majorBidi" w:cstheme="majorBidi"/>
              </w:rPr>
              <w:t xml:space="preserve"> Method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A3496B" w:rsidP="00A54C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3496B">
              <w:rPr>
                <w:rFonts w:asciiTheme="majorBidi" w:hAnsiTheme="majorBidi" w:cstheme="majorBidi"/>
              </w:rPr>
              <w:t>Distance Based Methods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8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A54C1C" w:rsidRPr="00A3496B" w:rsidRDefault="00A3496B" w:rsidP="00C862F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3496B">
              <w:rPr>
                <w:rFonts w:cs="B Nazanin"/>
              </w:rPr>
              <w:t>PROMETHEE</w:t>
            </w:r>
            <w:r w:rsidRPr="00A3496B">
              <w:rPr>
                <w:rFonts w:asciiTheme="majorBidi" w:hAnsiTheme="majorBidi" w:cstheme="majorBidi"/>
                <w:sz w:val="20"/>
                <w:szCs w:val="20"/>
              </w:rPr>
              <w:t xml:space="preserve"> Method</w:t>
            </w:r>
          </w:p>
          <w:p w:rsidR="00A3496B" w:rsidRPr="00A3496B" w:rsidRDefault="00A3496B" w:rsidP="00A3496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ELECTRE Method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A3496B" w:rsidP="00A54C1C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Outranking Methods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9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C862F3" w:rsidRDefault="006B38EE" w:rsidP="00C862F3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Voting Methods</w:t>
            </w:r>
          </w:p>
          <w:p w:rsidR="006B38EE" w:rsidRPr="00A3496B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Social Choice Functions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A3496B" w:rsidP="00A54C1C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 Decision Making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10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C862F3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CCR Model</w:t>
            </w:r>
          </w:p>
          <w:p w:rsidR="006B38EE" w:rsidRPr="00A3496B" w:rsidRDefault="006B38EE" w:rsidP="006B38EE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BCC Model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A54C1C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DEA Method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11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6B38EE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ISM</w:t>
            </w:r>
          </w:p>
          <w:p w:rsidR="006B38EE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DEMATEL</w:t>
            </w:r>
          </w:p>
          <w:p w:rsidR="006B38EE" w:rsidRPr="00A3496B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FCM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A54C1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Structural Models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12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6B38EE" w:rsidRDefault="006B38EE" w:rsidP="006B38EE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MODM Concepts</w:t>
            </w:r>
          </w:p>
          <w:p w:rsidR="006B38EE" w:rsidRPr="00A3496B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KKT Conditions in MODM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A54C1C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Basics of MODM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13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A102C0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Multi-objective Simplex Method</w:t>
            </w:r>
          </w:p>
          <w:p w:rsidR="006B38EE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Categorization:</w:t>
            </w:r>
          </w:p>
          <w:p w:rsidR="006B38EE" w:rsidRDefault="006B38EE" w:rsidP="006B38EE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Preference Methods: </w:t>
            </w:r>
            <w:r w:rsidRPr="006B38EE">
              <w:rPr>
                <w:rFonts w:asciiTheme="majorBidi" w:hAnsiTheme="majorBidi" w:cstheme="majorBidi"/>
              </w:rPr>
              <w:t>Method of the Global Criterion</w:t>
            </w:r>
          </w:p>
          <w:p w:rsidR="006B38EE" w:rsidRPr="006B38EE" w:rsidRDefault="006B38EE" w:rsidP="006B38EE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Priori Methods: Goal Programming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D953B3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MODM Solving Methods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14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6B38EE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Categorization</w:t>
            </w:r>
            <w:r>
              <w:rPr>
                <w:rFonts w:asciiTheme="majorBidi" w:hAnsiTheme="majorBidi" w:cstheme="majorBidi"/>
              </w:rPr>
              <w:t xml:space="preserve"> (Cont.)</w:t>
            </w:r>
            <w:r>
              <w:rPr>
                <w:rFonts w:asciiTheme="majorBidi" w:hAnsiTheme="majorBidi" w:cstheme="majorBidi"/>
              </w:rPr>
              <w:t>:</w:t>
            </w:r>
          </w:p>
          <w:p w:rsidR="006B38EE" w:rsidRDefault="006B38EE" w:rsidP="006B38EE">
            <w:pPr>
              <w:pStyle w:val="ListParagraph"/>
              <w:numPr>
                <w:ilvl w:val="0"/>
                <w:numId w:val="29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 Posteriori Methods: Weighting Method and </w:t>
            </w:r>
            <w:r>
              <w:rPr>
                <w:rFonts w:asciiTheme="majorBidi" w:hAnsiTheme="majorBidi" w:cstheme="majorBidi"/>
              </w:rPr>
              <w:sym w:font="Symbol" w:char="F065"/>
            </w:r>
            <w:r>
              <w:rPr>
                <w:rFonts w:asciiTheme="majorBidi" w:hAnsiTheme="majorBidi" w:cstheme="majorBidi"/>
              </w:rPr>
              <w:t>-Constraint</w:t>
            </w:r>
          </w:p>
          <w:p w:rsidR="001756A1" w:rsidRPr="006B38EE" w:rsidRDefault="006B38EE" w:rsidP="006B38EE">
            <w:pPr>
              <w:pStyle w:val="ListParagraph"/>
              <w:numPr>
                <w:ilvl w:val="0"/>
                <w:numId w:val="29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Interactive Methods: ISWT method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A54C1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MODM Solving Methods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15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1756A1" w:rsidRPr="00A3496B" w:rsidRDefault="006B38EE" w:rsidP="001756A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Evolutionary Algorithms for Solving MODM (MOEA)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A54C1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MODM Solving Methods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 w:rsidRPr="00E442EB">
              <w:rPr>
                <w:rFonts w:asciiTheme="majorBidi" w:hAnsiTheme="majorBidi" w:cstheme="majorBidi"/>
                <w:color w:val="002060"/>
              </w:rPr>
              <w:t>16</w:t>
            </w:r>
          </w:p>
        </w:tc>
      </w:tr>
      <w:tr w:rsidR="00A54C1C" w:rsidTr="007B0487">
        <w:tc>
          <w:tcPr>
            <w:tcW w:w="6804" w:type="dxa"/>
            <w:tcBorders>
              <w:right w:val="single" w:sz="4" w:space="0" w:color="auto"/>
            </w:tcBorders>
          </w:tcPr>
          <w:p w:rsidR="001756A1" w:rsidRDefault="006B38EE" w:rsidP="001756A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Multi-Stage MODM</w:t>
            </w:r>
          </w:p>
          <w:p w:rsidR="006B38EE" w:rsidRPr="00A3496B" w:rsidRDefault="006B38EE" w:rsidP="006B38E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Multi-Level MODM</w:t>
            </w: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A54C1C" w:rsidRPr="00A3496B" w:rsidRDefault="006B38EE" w:rsidP="008F772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MODM Models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color w:val="002060"/>
              </w:rPr>
              <w:t>17</w:t>
            </w:r>
          </w:p>
        </w:tc>
      </w:tr>
      <w:tr w:rsidR="00A54C1C" w:rsidTr="00E442EB">
        <w:trPr>
          <w:trHeight w:val="23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A54C1C" w:rsidRPr="00E442EB" w:rsidRDefault="00A54C1C" w:rsidP="00A54C1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EB3993">
              <w:rPr>
                <w:rFonts w:asciiTheme="majorBidi" w:hAnsiTheme="majorBidi" w:cstheme="majorBidi"/>
                <w:color w:val="000080"/>
                <w:sz w:val="28"/>
                <w:szCs w:val="28"/>
              </w:rPr>
              <w:t>References</w:t>
            </w:r>
          </w:p>
        </w:tc>
      </w:tr>
      <w:tr w:rsidR="00A54C1C" w:rsidTr="00665357">
        <w:trPr>
          <w:trHeight w:val="61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C1C" w:rsidRPr="00EB3993" w:rsidRDefault="00A54C1C" w:rsidP="00A54C1C">
            <w:pPr>
              <w:bidi w:val="0"/>
              <w:spacing w:line="28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3993">
              <w:rPr>
                <w:rFonts w:asciiTheme="majorBidi" w:hAnsiTheme="majorBidi" w:cstheme="majorBidi"/>
                <w:color w:val="000080"/>
                <w:sz w:val="24"/>
                <w:szCs w:val="24"/>
              </w:rPr>
              <w:t>Primary References</w:t>
            </w:r>
            <w:r w:rsidRPr="00EB39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Tzeng, G-H. &amp; Huang, J-J. Multiple Attribute Decision Making: Methods and Applications, Chapman and Hall/CRC, 2011.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Tzeng, G-H. &amp; Huang, J-J. Fuzzy Multiple Objective Decision Making, Chapman and Hall/CRC, 2013.</w:t>
            </w:r>
          </w:p>
          <w:p w:rsidR="00A54C1C" w:rsidRDefault="00217479" w:rsidP="00217479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6C0B40">
              <w:rPr>
                <w:rFonts w:asciiTheme="majorBidi" w:hAnsiTheme="majorBidi" w:cs="B Zar"/>
              </w:rPr>
              <w:t>Cohon, J.L. Multiobjective Programming and Planning</w:t>
            </w:r>
            <w:r w:rsidRPr="006C0B40">
              <w:rPr>
                <w:rFonts w:asciiTheme="majorBidi" w:hAnsiTheme="majorBidi" w:cstheme="majorBidi"/>
              </w:rPr>
              <w:t xml:space="preserve">, </w:t>
            </w:r>
            <w:r w:rsidRPr="006C0B40">
              <w:rPr>
                <w:rFonts w:asciiTheme="majorBidi" w:hAnsiTheme="majorBidi" w:cstheme="majorBidi"/>
                <w:shd w:val="clear" w:color="auto" w:fill="FFFFFF"/>
              </w:rPr>
              <w:t>Dover Publications, 2004</w:t>
            </w:r>
            <w:r w:rsidR="00B82469" w:rsidRPr="00BC152C">
              <w:rPr>
                <w:rFonts w:asciiTheme="majorBidi" w:hAnsiTheme="majorBidi" w:cstheme="majorBidi"/>
              </w:rPr>
              <w:t>.</w:t>
            </w:r>
          </w:p>
          <w:p w:rsidR="00F145E3" w:rsidRPr="00BC152C" w:rsidRDefault="00F145E3" w:rsidP="00F145E3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17423A">
              <w:rPr>
                <w:rFonts w:asciiTheme="majorBidi" w:hAnsiTheme="majorBidi" w:cstheme="majorBidi"/>
              </w:rPr>
              <w:t>Saaty, T.L. &amp; Vargas, L.G. Models, Methods, Concepts and Applications of the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7423A">
              <w:rPr>
                <w:rFonts w:asciiTheme="majorBidi" w:hAnsiTheme="majorBidi" w:cstheme="majorBidi"/>
              </w:rPr>
              <w:t>Analytic Hierarchy Process</w:t>
            </w:r>
            <w:r>
              <w:rPr>
                <w:rFonts w:asciiTheme="majorBidi" w:hAnsiTheme="majorBidi" w:cstheme="majorBidi"/>
              </w:rPr>
              <w:t>, 2</w:t>
            </w:r>
            <w:r w:rsidRPr="0017423A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ed., Springer,2012</w:t>
            </w:r>
            <w:bookmarkStart w:id="0" w:name="_GoBack"/>
            <w:bookmarkEnd w:id="0"/>
          </w:p>
        </w:tc>
      </w:tr>
      <w:tr w:rsidR="00A54C1C" w:rsidTr="00665357">
        <w:trPr>
          <w:trHeight w:val="58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C1C" w:rsidRPr="00BC152C" w:rsidRDefault="00A54C1C" w:rsidP="00217479">
            <w:pPr>
              <w:pStyle w:val="ListParagraph"/>
              <w:numPr>
                <w:ilvl w:val="0"/>
                <w:numId w:val="26"/>
              </w:numPr>
              <w:bidi w:val="0"/>
              <w:spacing w:line="28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52C">
              <w:rPr>
                <w:rFonts w:asciiTheme="majorBidi" w:hAnsiTheme="majorBidi" w:cstheme="majorBidi"/>
                <w:color w:val="000080"/>
                <w:sz w:val="24"/>
                <w:szCs w:val="24"/>
              </w:rPr>
              <w:t>Additional References</w:t>
            </w:r>
            <w:r w:rsidRPr="00BC1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Lai, Y-J. &amp; Hwang,C-L.</w:t>
            </w:r>
            <w:r w:rsidRPr="006C0B40">
              <w:rPr>
                <w:sz w:val="20"/>
                <w:szCs w:val="20"/>
              </w:rPr>
              <w:t xml:space="preserve"> </w:t>
            </w:r>
            <w:r w:rsidRPr="006C0B40">
              <w:rPr>
                <w:rFonts w:asciiTheme="majorBidi" w:hAnsiTheme="majorBidi" w:cs="B Zar"/>
              </w:rPr>
              <w:t>Fuzzy Multiple Objective Decision Making: Methods and Applications, Springer, 1996.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Figueira, J. Greco, S. &amp; Ehrgott, M. Multiple Criteria Decision Analysis: State of the Art Surveys, Springer, 2007.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 xml:space="preserve">Coello, C.C., Lamont, G.B. &amp; VanVeldhuizen, D. A. </w:t>
            </w:r>
            <w:r w:rsidRPr="006C0B40">
              <w:rPr>
                <w:rFonts w:ascii="TimesNewRoman" w:hAnsi="TimesNewRoman" w:cs="TimesNewRoman"/>
              </w:rPr>
              <w:t>Evolutionary Algorithms for Solving Multi-Objective Problems, 2</w:t>
            </w:r>
            <w:r w:rsidRPr="006C0B40">
              <w:rPr>
                <w:rFonts w:ascii="TimesNewRoman" w:hAnsi="TimesNewRoman" w:cs="TimesNewRoman"/>
                <w:vertAlign w:val="superscript"/>
              </w:rPr>
              <w:t>nd</w:t>
            </w:r>
            <w:r w:rsidRPr="006C0B40">
              <w:rPr>
                <w:rFonts w:ascii="TimesNewRoman" w:hAnsi="TimesNewRoman" w:cs="TimesNewRoman"/>
              </w:rPr>
              <w:t xml:space="preserve"> ed. Springer, 2007.</w:t>
            </w:r>
            <w:r w:rsidRPr="006C0B40">
              <w:rPr>
                <w:rFonts w:asciiTheme="majorBidi" w:hAnsiTheme="majorBidi" w:cs="B Zar"/>
              </w:rPr>
              <w:t xml:space="preserve"> 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 xml:space="preserve">Miettinen, K. Nonlinear Multi-objective Optimization, Springer, 1998. 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Saaty, T.L. &amp; Vargas, L.U. Decision Making with the Analytic Network Process, Springer, 2006.</w:t>
            </w:r>
          </w:p>
          <w:p w:rsidR="00217479" w:rsidRPr="006C0B40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="B Zar"/>
              </w:rPr>
            </w:pPr>
            <w:r w:rsidRPr="006C0B40">
              <w:rPr>
                <w:rFonts w:asciiTheme="majorBidi" w:hAnsiTheme="majorBidi" w:cs="B Zar"/>
              </w:rPr>
              <w:t>Cooper, W.W., Seiford, L.M. &amp; Zhu, J. Handbook on Data Envelopment Analysis, 2</w:t>
            </w:r>
            <w:r w:rsidRPr="006C0B40">
              <w:rPr>
                <w:rFonts w:asciiTheme="majorBidi" w:hAnsiTheme="majorBidi" w:cs="B Zar"/>
                <w:vertAlign w:val="superscript"/>
              </w:rPr>
              <w:t>nd</w:t>
            </w:r>
            <w:r w:rsidRPr="006C0B40">
              <w:rPr>
                <w:rFonts w:asciiTheme="majorBidi" w:hAnsiTheme="majorBidi" w:cs="B Zar"/>
              </w:rPr>
              <w:t xml:space="preserve"> ed. Springer, 2011.</w:t>
            </w:r>
          </w:p>
          <w:p w:rsidR="00A54C1C" w:rsidRPr="00BC152C" w:rsidRDefault="00217479" w:rsidP="00217479">
            <w:pPr>
              <w:pStyle w:val="ListParagraph"/>
              <w:numPr>
                <w:ilvl w:val="0"/>
                <w:numId w:val="26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6C0B40">
              <w:rPr>
                <w:rFonts w:asciiTheme="majorBidi" w:hAnsiTheme="majorBidi" w:cs="B Zar"/>
              </w:rPr>
              <w:t>Doumpos, M. &amp; Grigoroudis, E. Multicriteria Decision Aid and Artificial Intelligence: Links, Theory and Applications, Wiley-Blackwell, 2013.</w:t>
            </w:r>
          </w:p>
        </w:tc>
      </w:tr>
      <w:tr w:rsidR="00A54C1C" w:rsidTr="008F7722">
        <w:trPr>
          <w:trHeight w:val="1224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C1C" w:rsidRPr="00E442EB" w:rsidRDefault="00A54C1C" w:rsidP="008F772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lastRenderedPageBreak/>
              <w:t>Classroom Methods</w:t>
            </w:r>
            <w:r>
              <w:rPr>
                <w:rFonts w:asciiTheme="majorBidi" w:hAnsiTheme="majorBidi" w:cstheme="majorBidi"/>
                <w:color w:val="000080"/>
              </w:rPr>
              <w:t xml:space="preserve"> </w:t>
            </w:r>
          </w:p>
          <w:p w:rsidR="008F7722" w:rsidRPr="008F7722" w:rsidRDefault="00217479" w:rsidP="00217479">
            <w:pPr>
              <w:pStyle w:val="ListParagraph"/>
              <w:numPr>
                <w:ilvl w:val="0"/>
                <w:numId w:val="9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</w:rPr>
            </w:pPr>
            <w:r w:rsidRPr="008F7722">
              <w:rPr>
                <w:rFonts w:asciiTheme="majorBidi" w:hAnsiTheme="majorBidi" w:cstheme="majorBidi"/>
              </w:rPr>
              <w:t xml:space="preserve">Research: Present and Analysis an ISI </w:t>
            </w:r>
            <w:r>
              <w:rPr>
                <w:rFonts w:asciiTheme="majorBidi" w:hAnsiTheme="majorBidi" w:cstheme="majorBidi"/>
              </w:rPr>
              <w:t>P</w:t>
            </w:r>
            <w:r w:rsidRPr="008F7722">
              <w:rPr>
                <w:rFonts w:asciiTheme="majorBidi" w:hAnsiTheme="majorBidi" w:cstheme="majorBidi"/>
              </w:rPr>
              <w:t xml:space="preserve">aper </w:t>
            </w:r>
            <w:r>
              <w:rPr>
                <w:rFonts w:asciiTheme="majorBidi" w:hAnsiTheme="majorBidi" w:cstheme="majorBidi"/>
              </w:rPr>
              <w:t xml:space="preserve">in </w:t>
            </w:r>
            <w:r>
              <w:rPr>
                <w:rFonts w:asciiTheme="majorBidi" w:hAnsiTheme="majorBidi" w:cstheme="majorBidi"/>
              </w:rPr>
              <w:t>MCDM</w:t>
            </w:r>
            <w:r>
              <w:rPr>
                <w:rFonts w:asciiTheme="majorBidi" w:hAnsiTheme="majorBidi" w:cstheme="majorBidi"/>
              </w:rPr>
              <w:t xml:space="preserve"> Topic</w:t>
            </w:r>
            <w:r w:rsidR="003209F3">
              <w:rPr>
                <w:rFonts w:asciiTheme="majorBidi" w:hAnsiTheme="majorBidi" w:cstheme="majorBidi"/>
              </w:rPr>
              <w:t xml:space="preserve"> </w:t>
            </w:r>
          </w:p>
          <w:p w:rsidR="00A54C1C" w:rsidRPr="008F7722" w:rsidRDefault="003209F3" w:rsidP="003209F3">
            <w:pPr>
              <w:pStyle w:val="ListParagraph"/>
              <w:numPr>
                <w:ilvl w:val="0"/>
                <w:numId w:val="9"/>
              </w:numPr>
              <w:tabs>
                <w:tab w:val="left" w:pos="6459"/>
              </w:tabs>
              <w:bidi w:val="0"/>
              <w:rPr>
                <w:rFonts w:asciiTheme="majorBidi" w:hAnsiTheme="majorBidi" w:cstheme="majorBidi"/>
                <w:color w:val="000080"/>
                <w:rtl/>
              </w:rPr>
            </w:pPr>
            <w:r>
              <w:rPr>
                <w:rFonts w:asciiTheme="majorBidi" w:hAnsiTheme="majorBidi" w:cstheme="majorBidi"/>
              </w:rPr>
              <w:t>Book Present</w:t>
            </w:r>
            <w:r w:rsidR="008F7722" w:rsidRPr="008F7722">
              <w:rPr>
                <w:rFonts w:asciiTheme="majorBidi" w:hAnsiTheme="majorBidi" w:cstheme="majorBidi"/>
              </w:rPr>
              <w:t xml:space="preserve">: Present </w:t>
            </w:r>
            <w:r>
              <w:rPr>
                <w:rFonts w:asciiTheme="majorBidi" w:hAnsiTheme="majorBidi" w:cstheme="majorBidi"/>
              </w:rPr>
              <w:t>one chapter of the latest books in e-business models</w:t>
            </w:r>
          </w:p>
        </w:tc>
      </w:tr>
      <w:tr w:rsidR="00A54C1C" w:rsidTr="00665357">
        <w:trPr>
          <w:trHeight w:val="1068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A54C1C" w:rsidRPr="00E442EB" w:rsidRDefault="00A54C1C" w:rsidP="00A54C1C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  <w:r w:rsidRPr="00E442EB">
              <w:rPr>
                <w:rFonts w:asciiTheme="majorBidi" w:hAnsiTheme="majorBidi" w:cstheme="majorBidi"/>
                <w:color w:val="000080"/>
              </w:rPr>
              <w:t>Evaluation</w:t>
            </w:r>
          </w:p>
          <w:p w:rsidR="00A54C1C" w:rsidRPr="00E442EB" w:rsidRDefault="00A54C1C" w:rsidP="00A54C1C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</w:p>
          <w:p w:rsidR="00A54C1C" w:rsidRDefault="00A54C1C" w:rsidP="00A54C1C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</w:rPr>
            </w:pPr>
            <w:r w:rsidRPr="00AF10B8">
              <w:rPr>
                <w:rFonts w:asciiTheme="majorBidi" w:hAnsiTheme="majorBidi" w:cstheme="majorBidi"/>
              </w:rPr>
              <w:t xml:space="preserve">Final </w:t>
            </w:r>
            <w:r>
              <w:rPr>
                <w:rFonts w:asciiTheme="majorBidi" w:hAnsiTheme="majorBidi" w:cstheme="majorBidi"/>
              </w:rPr>
              <w:t>Exam: 60%</w:t>
            </w:r>
          </w:p>
          <w:p w:rsidR="00A54C1C" w:rsidRDefault="00A54C1C" w:rsidP="00A34962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Quiz &amp; Take-home: </w:t>
            </w:r>
            <w:r w:rsidR="00A34962">
              <w:rPr>
                <w:rFonts w:asciiTheme="majorBidi" w:hAnsiTheme="majorBidi" w:cstheme="majorBidi"/>
              </w:rPr>
              <w:t>15</w:t>
            </w:r>
            <w:r>
              <w:rPr>
                <w:rFonts w:asciiTheme="majorBidi" w:hAnsiTheme="majorBidi" w:cstheme="majorBidi"/>
              </w:rPr>
              <w:t>%</w:t>
            </w:r>
          </w:p>
          <w:p w:rsidR="00A54C1C" w:rsidRPr="00E442EB" w:rsidRDefault="008F7722" w:rsidP="00A34962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</w:rPr>
            </w:pPr>
            <w:r>
              <w:rPr>
                <w:rFonts w:asciiTheme="majorBidi" w:hAnsiTheme="majorBidi" w:cstheme="majorBidi"/>
              </w:rPr>
              <w:t>Research</w:t>
            </w:r>
            <w:r w:rsidR="00A54C1C">
              <w:rPr>
                <w:rFonts w:asciiTheme="majorBidi" w:hAnsiTheme="majorBidi" w:cstheme="majorBidi"/>
              </w:rPr>
              <w:t>: 2</w:t>
            </w:r>
            <w:r w:rsidR="00A34962">
              <w:rPr>
                <w:rFonts w:asciiTheme="majorBidi" w:hAnsiTheme="majorBidi" w:cstheme="majorBidi"/>
              </w:rPr>
              <w:t>5</w:t>
            </w:r>
            <w:r w:rsidR="00A54C1C">
              <w:rPr>
                <w:rFonts w:asciiTheme="majorBidi" w:hAnsiTheme="majorBidi" w:cstheme="majorBidi"/>
              </w:rPr>
              <w:t>%</w:t>
            </w:r>
          </w:p>
          <w:p w:rsidR="00A54C1C" w:rsidRPr="00E442EB" w:rsidRDefault="00A54C1C" w:rsidP="00A54C1C">
            <w:pPr>
              <w:tabs>
                <w:tab w:val="left" w:pos="6459"/>
              </w:tabs>
              <w:jc w:val="right"/>
              <w:rPr>
                <w:rFonts w:asciiTheme="majorBidi" w:hAnsiTheme="majorBidi" w:cstheme="majorBidi"/>
                <w:color w:val="000080"/>
                <w:rtl/>
              </w:rPr>
            </w:pPr>
          </w:p>
        </w:tc>
      </w:tr>
    </w:tbl>
    <w:p w:rsidR="00857E64" w:rsidRPr="00857E64" w:rsidRDefault="00857E64" w:rsidP="00857E64">
      <w:pPr>
        <w:jc w:val="center"/>
        <w:rPr>
          <w:rFonts w:ascii="Bell MT" w:hAnsi="Bell MT"/>
          <w:sz w:val="32"/>
          <w:szCs w:val="32"/>
          <w:rtl/>
        </w:rPr>
      </w:pPr>
    </w:p>
    <w:sectPr w:rsidR="00857E64" w:rsidRPr="00857E64" w:rsidSect="00E73A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39" w:rsidRDefault="00EA6B39" w:rsidP="00665357">
      <w:pPr>
        <w:spacing w:after="0" w:line="240" w:lineRule="auto"/>
      </w:pPr>
      <w:r>
        <w:separator/>
      </w:r>
    </w:p>
  </w:endnote>
  <w:endnote w:type="continuationSeparator" w:id="0">
    <w:p w:rsidR="00EA6B39" w:rsidRDefault="00EA6B39" w:rsidP="006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39" w:rsidRDefault="00EA6B39" w:rsidP="00665357">
      <w:pPr>
        <w:spacing w:after="0" w:line="240" w:lineRule="auto"/>
      </w:pPr>
      <w:r>
        <w:separator/>
      </w:r>
    </w:p>
  </w:footnote>
  <w:footnote w:type="continuationSeparator" w:id="0">
    <w:p w:rsidR="00EA6B39" w:rsidRDefault="00EA6B39" w:rsidP="0066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0FE"/>
    <w:multiLevelType w:val="hybridMultilevel"/>
    <w:tmpl w:val="30A2414A"/>
    <w:lvl w:ilvl="0" w:tplc="9DB8127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3FAB"/>
    <w:multiLevelType w:val="hybridMultilevel"/>
    <w:tmpl w:val="902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F2C"/>
    <w:multiLevelType w:val="hybridMultilevel"/>
    <w:tmpl w:val="4EB604D8"/>
    <w:lvl w:ilvl="0" w:tplc="A3489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354B"/>
    <w:multiLevelType w:val="hybridMultilevel"/>
    <w:tmpl w:val="659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0BCB"/>
    <w:multiLevelType w:val="hybridMultilevel"/>
    <w:tmpl w:val="00AA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452D"/>
    <w:multiLevelType w:val="hybridMultilevel"/>
    <w:tmpl w:val="2722B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61FFD"/>
    <w:multiLevelType w:val="hybridMultilevel"/>
    <w:tmpl w:val="A544A8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DFA400E"/>
    <w:multiLevelType w:val="hybridMultilevel"/>
    <w:tmpl w:val="039A7DCA"/>
    <w:lvl w:ilvl="0" w:tplc="2FB6A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B3B"/>
    <w:multiLevelType w:val="hybridMultilevel"/>
    <w:tmpl w:val="EBF23FBC"/>
    <w:lvl w:ilvl="0" w:tplc="27D8C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4A74"/>
    <w:multiLevelType w:val="hybridMultilevel"/>
    <w:tmpl w:val="008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5722"/>
    <w:multiLevelType w:val="hybridMultilevel"/>
    <w:tmpl w:val="E9249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934CB"/>
    <w:multiLevelType w:val="hybridMultilevel"/>
    <w:tmpl w:val="153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0353"/>
    <w:multiLevelType w:val="hybridMultilevel"/>
    <w:tmpl w:val="8E9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0711"/>
    <w:multiLevelType w:val="hybridMultilevel"/>
    <w:tmpl w:val="A61E4B9E"/>
    <w:lvl w:ilvl="0" w:tplc="A6C2083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438BC"/>
    <w:multiLevelType w:val="hybridMultilevel"/>
    <w:tmpl w:val="70FA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7661"/>
    <w:multiLevelType w:val="hybridMultilevel"/>
    <w:tmpl w:val="0F4081A2"/>
    <w:lvl w:ilvl="0" w:tplc="2FB6A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0985"/>
    <w:multiLevelType w:val="hybridMultilevel"/>
    <w:tmpl w:val="8FFA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B756C"/>
    <w:multiLevelType w:val="hybridMultilevel"/>
    <w:tmpl w:val="0CD6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D4F7D"/>
    <w:multiLevelType w:val="hybridMultilevel"/>
    <w:tmpl w:val="8F3C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F3551"/>
    <w:multiLevelType w:val="hybridMultilevel"/>
    <w:tmpl w:val="06E60696"/>
    <w:lvl w:ilvl="0" w:tplc="9DB8127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7707"/>
    <w:multiLevelType w:val="hybridMultilevel"/>
    <w:tmpl w:val="3042D8EA"/>
    <w:lvl w:ilvl="0" w:tplc="2FB6A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74914"/>
    <w:multiLevelType w:val="hybridMultilevel"/>
    <w:tmpl w:val="6EC8537A"/>
    <w:lvl w:ilvl="0" w:tplc="2FB6A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36F0A"/>
    <w:multiLevelType w:val="hybridMultilevel"/>
    <w:tmpl w:val="3E4E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5259F"/>
    <w:multiLevelType w:val="hybridMultilevel"/>
    <w:tmpl w:val="65D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94E59"/>
    <w:multiLevelType w:val="hybridMultilevel"/>
    <w:tmpl w:val="01A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37A59"/>
    <w:multiLevelType w:val="hybridMultilevel"/>
    <w:tmpl w:val="C74ADDA0"/>
    <w:lvl w:ilvl="0" w:tplc="6B88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82F30"/>
    <w:multiLevelType w:val="hybridMultilevel"/>
    <w:tmpl w:val="03E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C2F6D"/>
    <w:multiLevelType w:val="hybridMultilevel"/>
    <w:tmpl w:val="6ED44A20"/>
    <w:lvl w:ilvl="0" w:tplc="A6C20832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FD7369"/>
    <w:multiLevelType w:val="hybridMultilevel"/>
    <w:tmpl w:val="CCF2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92EE7"/>
    <w:multiLevelType w:val="hybridMultilevel"/>
    <w:tmpl w:val="122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25A8E"/>
    <w:multiLevelType w:val="hybridMultilevel"/>
    <w:tmpl w:val="9F5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A0D16"/>
    <w:multiLevelType w:val="hybridMultilevel"/>
    <w:tmpl w:val="043849B6"/>
    <w:lvl w:ilvl="0" w:tplc="89806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234CA"/>
    <w:multiLevelType w:val="hybridMultilevel"/>
    <w:tmpl w:val="CA7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15"/>
  </w:num>
  <w:num w:numId="5">
    <w:abstractNumId w:val="20"/>
  </w:num>
  <w:num w:numId="6">
    <w:abstractNumId w:val="7"/>
  </w:num>
  <w:num w:numId="7">
    <w:abstractNumId w:val="21"/>
  </w:num>
  <w:num w:numId="8">
    <w:abstractNumId w:val="18"/>
  </w:num>
  <w:num w:numId="9">
    <w:abstractNumId w:val="2"/>
  </w:num>
  <w:num w:numId="10">
    <w:abstractNumId w:val="26"/>
  </w:num>
  <w:num w:numId="11">
    <w:abstractNumId w:val="23"/>
  </w:num>
  <w:num w:numId="12">
    <w:abstractNumId w:val="3"/>
  </w:num>
  <w:num w:numId="13">
    <w:abstractNumId w:val="9"/>
  </w:num>
  <w:num w:numId="14">
    <w:abstractNumId w:val="1"/>
  </w:num>
  <w:num w:numId="15">
    <w:abstractNumId w:val="29"/>
  </w:num>
  <w:num w:numId="16">
    <w:abstractNumId w:val="30"/>
  </w:num>
  <w:num w:numId="17">
    <w:abstractNumId w:val="17"/>
  </w:num>
  <w:num w:numId="18">
    <w:abstractNumId w:val="6"/>
  </w:num>
  <w:num w:numId="19">
    <w:abstractNumId w:val="11"/>
  </w:num>
  <w:num w:numId="20">
    <w:abstractNumId w:val="32"/>
  </w:num>
  <w:num w:numId="21">
    <w:abstractNumId w:val="19"/>
  </w:num>
  <w:num w:numId="22">
    <w:abstractNumId w:val="0"/>
  </w:num>
  <w:num w:numId="23">
    <w:abstractNumId w:val="12"/>
  </w:num>
  <w:num w:numId="24">
    <w:abstractNumId w:val="4"/>
  </w:num>
  <w:num w:numId="25">
    <w:abstractNumId w:val="16"/>
  </w:num>
  <w:num w:numId="26">
    <w:abstractNumId w:val="5"/>
  </w:num>
  <w:num w:numId="27">
    <w:abstractNumId w:val="27"/>
  </w:num>
  <w:num w:numId="28">
    <w:abstractNumId w:val="22"/>
  </w:num>
  <w:num w:numId="29">
    <w:abstractNumId w:val="14"/>
  </w:num>
  <w:num w:numId="30">
    <w:abstractNumId w:val="24"/>
  </w:num>
  <w:num w:numId="31">
    <w:abstractNumId w:val="13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E64"/>
    <w:rsid w:val="00035236"/>
    <w:rsid w:val="00064A1D"/>
    <w:rsid w:val="000E0B5C"/>
    <w:rsid w:val="00155D57"/>
    <w:rsid w:val="001756A1"/>
    <w:rsid w:val="00177053"/>
    <w:rsid w:val="00194C54"/>
    <w:rsid w:val="00217479"/>
    <w:rsid w:val="00262B7E"/>
    <w:rsid w:val="002C41E6"/>
    <w:rsid w:val="002C6478"/>
    <w:rsid w:val="003209F3"/>
    <w:rsid w:val="00342C56"/>
    <w:rsid w:val="00354946"/>
    <w:rsid w:val="003D6AF1"/>
    <w:rsid w:val="003E2025"/>
    <w:rsid w:val="004544D1"/>
    <w:rsid w:val="0048029F"/>
    <w:rsid w:val="00523683"/>
    <w:rsid w:val="005243A9"/>
    <w:rsid w:val="0054454F"/>
    <w:rsid w:val="00611A6D"/>
    <w:rsid w:val="0065151D"/>
    <w:rsid w:val="00665357"/>
    <w:rsid w:val="006775B8"/>
    <w:rsid w:val="006B38EE"/>
    <w:rsid w:val="006D6AF4"/>
    <w:rsid w:val="007171F2"/>
    <w:rsid w:val="007369A0"/>
    <w:rsid w:val="007969CF"/>
    <w:rsid w:val="007B0487"/>
    <w:rsid w:val="007D1932"/>
    <w:rsid w:val="007E4B2E"/>
    <w:rsid w:val="007F6C23"/>
    <w:rsid w:val="008206C4"/>
    <w:rsid w:val="00857E64"/>
    <w:rsid w:val="00862459"/>
    <w:rsid w:val="008F7722"/>
    <w:rsid w:val="009274BE"/>
    <w:rsid w:val="00955DF5"/>
    <w:rsid w:val="0099507E"/>
    <w:rsid w:val="009C1173"/>
    <w:rsid w:val="00A01262"/>
    <w:rsid w:val="00A102C0"/>
    <w:rsid w:val="00A34962"/>
    <w:rsid w:val="00A3496B"/>
    <w:rsid w:val="00A54C1C"/>
    <w:rsid w:val="00AC51A1"/>
    <w:rsid w:val="00AF10B8"/>
    <w:rsid w:val="00B23316"/>
    <w:rsid w:val="00B56E97"/>
    <w:rsid w:val="00B63A3D"/>
    <w:rsid w:val="00B7429A"/>
    <w:rsid w:val="00B82469"/>
    <w:rsid w:val="00BC152C"/>
    <w:rsid w:val="00BC3C9B"/>
    <w:rsid w:val="00BC7130"/>
    <w:rsid w:val="00BE41E9"/>
    <w:rsid w:val="00BF51FC"/>
    <w:rsid w:val="00C86011"/>
    <w:rsid w:val="00C862F3"/>
    <w:rsid w:val="00C949E0"/>
    <w:rsid w:val="00D22B74"/>
    <w:rsid w:val="00D34C88"/>
    <w:rsid w:val="00D5222E"/>
    <w:rsid w:val="00D577F1"/>
    <w:rsid w:val="00D66E2A"/>
    <w:rsid w:val="00D93F61"/>
    <w:rsid w:val="00D953B3"/>
    <w:rsid w:val="00DE398E"/>
    <w:rsid w:val="00E16364"/>
    <w:rsid w:val="00E442EB"/>
    <w:rsid w:val="00E73A3C"/>
    <w:rsid w:val="00EA1C7B"/>
    <w:rsid w:val="00EA6B39"/>
    <w:rsid w:val="00EB3993"/>
    <w:rsid w:val="00EF6DD6"/>
    <w:rsid w:val="00F145E3"/>
    <w:rsid w:val="00F17CE6"/>
    <w:rsid w:val="00F250BD"/>
    <w:rsid w:val="00F60A0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5EF7F4-D0EA-43EC-B63F-42CFB543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357"/>
  </w:style>
  <w:style w:type="paragraph" w:styleId="Footer">
    <w:name w:val="footer"/>
    <w:basedOn w:val="Normal"/>
    <w:link w:val="FooterChar"/>
    <w:uiPriority w:val="99"/>
    <w:semiHidden/>
    <w:unhideWhenUsed/>
    <w:rsid w:val="0066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357"/>
  </w:style>
  <w:style w:type="character" w:styleId="Hyperlink">
    <w:name w:val="Hyperlink"/>
    <w:basedOn w:val="DefaultParagraphFont"/>
    <w:uiPriority w:val="99"/>
    <w:unhideWhenUsed/>
    <w:rsid w:val="002C6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39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7653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63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132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40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7278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4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7675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lamian@iust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2014-05-04T04:32:00Z</dcterms:created>
  <dcterms:modified xsi:type="dcterms:W3CDTF">2014-07-02T12:13:00Z</dcterms:modified>
</cp:coreProperties>
</file>